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9" w:rsidRDefault="00035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9E9" w:rsidRDefault="000359E9">
      <w:pPr>
        <w:pStyle w:val="ConsPlusNormal"/>
        <w:jc w:val="both"/>
      </w:pPr>
    </w:p>
    <w:p w:rsidR="000359E9" w:rsidRPr="000359E9" w:rsidRDefault="000359E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0359E9" w:rsidRPr="000359E9" w:rsidRDefault="000359E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23 сентября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0359E9">
        <w:rPr>
          <w:rFonts w:ascii="Times New Roman" w:hAnsi="Times New Roman" w:cs="Times New Roman"/>
          <w:sz w:val="30"/>
          <w:szCs w:val="30"/>
        </w:rPr>
        <w:t xml:space="preserve"> 363</w:t>
      </w:r>
    </w:p>
    <w:p w:rsidR="000359E9" w:rsidRPr="000359E9" w:rsidRDefault="000359E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0359E9" w:rsidRPr="000359E9" w:rsidRDefault="000359E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О ТЕКУЩЕМ (РАСЧЕТНОМ) БАНКОВСКОМ СЧЕТЕ ФИЗИЧЕСКОГО ЛИЦА С БАЗОВЫМИ УСЛОВИЯМИ ОБСЛУЖИВАНИЯ</w:t>
      </w:r>
    </w:p>
    <w:p w:rsidR="000359E9" w:rsidRPr="000359E9" w:rsidRDefault="000359E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359E9" w:rsidRPr="000359E9" w:rsidRDefault="000359E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В целях установления минимального социального стандарта бесплатного платежного обслуживания физических лиц </w:t>
      </w:r>
      <w:hyperlink w:anchor="P15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и развития конкуренции при оказании банковских услуг:</w:t>
      </w:r>
    </w:p>
    <w:p w:rsidR="000359E9" w:rsidRP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1"/>
      <w:bookmarkEnd w:id="0"/>
      <w:r w:rsidRPr="000359E9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0359E9" w:rsidRP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2"/>
      <w:bookmarkEnd w:id="1"/>
      <w:proofErr w:type="gramStart"/>
      <w:r w:rsidRPr="000359E9">
        <w:rPr>
          <w:rFonts w:ascii="Times New Roman" w:hAnsi="Times New Roman" w:cs="Times New Roman"/>
          <w:sz w:val="30"/>
          <w:szCs w:val="30"/>
        </w:rPr>
        <w:t xml:space="preserve">1.1. банки, в уставных фондах которых 50 и более процентов акций (долей) принадлежит Республике Беларусь, открывают физическим лицам текущие (расчетные) банковские счета в белорусских рублях, с владельцев которых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 (далее - базовый счет), согласно </w:t>
      </w:r>
      <w:hyperlink w:anchor="P113" w:history="1">
        <w:r w:rsidRPr="000359E9">
          <w:rPr>
            <w:rFonts w:ascii="Times New Roman" w:hAnsi="Times New Roman" w:cs="Times New Roman"/>
            <w:sz w:val="30"/>
            <w:szCs w:val="30"/>
          </w:rPr>
          <w:t>приложению 2</w:t>
        </w:r>
      </w:hyperlink>
      <w:r w:rsidRPr="000359E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359E9" w:rsidRPr="000359E9" w:rsidRDefault="000359E9" w:rsidP="000359E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Банки, не указанные в </w:t>
      </w:r>
      <w:hyperlink w:anchor="P12" w:history="1">
        <w:r w:rsidRPr="000359E9">
          <w:rPr>
            <w:rFonts w:ascii="Times New Roman" w:hAnsi="Times New Roman" w:cs="Times New Roman"/>
            <w:sz w:val="30"/>
            <w:szCs w:val="30"/>
          </w:rPr>
          <w:t>части первой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настоящего подпункта, вправе открывать физическим лицам базовые счета;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0359E9" w:rsidRPr="000359E9" w:rsidRDefault="000359E9" w:rsidP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15"/>
      <w:bookmarkEnd w:id="2"/>
      <w:r w:rsidRPr="000359E9">
        <w:rPr>
          <w:rFonts w:ascii="Times New Roman" w:hAnsi="Times New Roman" w:cs="Times New Roman"/>
          <w:sz w:val="30"/>
          <w:szCs w:val="30"/>
        </w:rPr>
        <w:t xml:space="preserve">&lt;*&gt; Для целей настоящего Указа термины используются в значениях, определенных в </w:t>
      </w:r>
      <w:hyperlink w:anchor="P86" w:history="1">
        <w:r w:rsidRPr="000359E9">
          <w:rPr>
            <w:rFonts w:ascii="Times New Roman" w:hAnsi="Times New Roman" w:cs="Times New Roman"/>
            <w:sz w:val="30"/>
            <w:szCs w:val="30"/>
          </w:rPr>
          <w:t>приложении 1</w:t>
        </w:r>
      </w:hyperlink>
      <w:r w:rsidRPr="000359E9">
        <w:rPr>
          <w:rFonts w:ascii="Times New Roman" w:hAnsi="Times New Roman" w:cs="Times New Roman"/>
          <w:sz w:val="30"/>
          <w:szCs w:val="30"/>
        </w:rPr>
        <w:t>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1.2. отношения по открытию, закрытию базовых счетов, совершению операций по базовым счетам регулируются банковским </w:t>
      </w:r>
      <w:hyperlink r:id="rId4" w:history="1">
        <w:r w:rsidRPr="000359E9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0359E9">
        <w:rPr>
          <w:rFonts w:ascii="Times New Roman" w:hAnsi="Times New Roman" w:cs="Times New Roman"/>
          <w:sz w:val="30"/>
          <w:szCs w:val="30"/>
        </w:rPr>
        <w:t>, регламентирующим открытие, закрытие текущих (расчетных) банковских счетов физических лиц (далее - текущий счет), осуществление операций по текущим счетам, с учетом особенностей, предусмотренных настоящим Указом и иным законодательством;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1.3. банки обязаны: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осуществлять операции переоформления текущего счета в базовый счет, переоформления базового счета в текущий счет, переноса базового счета;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информировать физических лиц, в том числе путем размещения информации на официальном сайте в глобальной компьютерной сети Интернет, о порядке открытия, закрытия базовых счетов, осуществления операций переоформления текущего счета в базовый счет, переоформления базового счета в текущий счет, переноса базового </w:t>
      </w:r>
      <w:r w:rsidRPr="000359E9">
        <w:rPr>
          <w:rFonts w:ascii="Times New Roman" w:hAnsi="Times New Roman" w:cs="Times New Roman"/>
          <w:sz w:val="30"/>
          <w:szCs w:val="30"/>
        </w:rPr>
        <w:lastRenderedPageBreak/>
        <w:t>счета.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Банк вправе не взимать вознаграждение (плату) с владельца базового счета по операциям, не включенным в базовые условия обслуживания. В случае взимания банком вознаграждения (платы) с владельца базового счета по операциям, не включенным в базовые условия обслуживания, размер такого вознаграждения (платы) не должен превышать установленный в банке максимальный размер вознаграждения (платы), взимаемого за проведение аналогичных операций с владельца текущего счета.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Банк не вправе обусловливать осуществление операций, включенных в базовые условия обслуживания, осуществлением операций, за проведение которых взимается вознаграждение (плата) с владельца базового счета;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1.4. при обеспечении доступа к базовому счету с использованием банковской платежной карточки (далее - карточка) банк выдает карточку платежной системы, оператором которой является резидент, и (или) </w:t>
      </w:r>
      <w:proofErr w:type="spellStart"/>
      <w:r w:rsidRPr="000359E9">
        <w:rPr>
          <w:rFonts w:ascii="Times New Roman" w:hAnsi="Times New Roman" w:cs="Times New Roman"/>
          <w:sz w:val="30"/>
          <w:szCs w:val="30"/>
        </w:rPr>
        <w:t>кобейджинговую</w:t>
      </w:r>
      <w:proofErr w:type="spellEnd"/>
      <w:r w:rsidRPr="000359E9">
        <w:rPr>
          <w:rFonts w:ascii="Times New Roman" w:hAnsi="Times New Roman" w:cs="Times New Roman"/>
          <w:sz w:val="30"/>
          <w:szCs w:val="30"/>
        </w:rPr>
        <w:t xml:space="preserve"> карточку, выпущенную в обращение в рамках правил двух платежных систем, оператором одной из которых является резидент.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Операции при использовании </w:t>
      </w:r>
      <w:proofErr w:type="spellStart"/>
      <w:r w:rsidRPr="000359E9">
        <w:rPr>
          <w:rFonts w:ascii="Times New Roman" w:hAnsi="Times New Roman" w:cs="Times New Roman"/>
          <w:sz w:val="30"/>
          <w:szCs w:val="30"/>
        </w:rPr>
        <w:t>кобейджинговой</w:t>
      </w:r>
      <w:proofErr w:type="spellEnd"/>
      <w:r w:rsidRPr="000359E9">
        <w:rPr>
          <w:rFonts w:ascii="Times New Roman" w:hAnsi="Times New Roman" w:cs="Times New Roman"/>
          <w:sz w:val="30"/>
          <w:szCs w:val="30"/>
        </w:rPr>
        <w:t xml:space="preserve"> карточки для обеспечения доступа к базовому счету на территории Республики Беларусь и в национальном сегменте глобальной компьютерной сети Интернет осуществляются в соответствии с правилами платежной системы, оператором которой является резидент.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При обеспечении доступа к базовому счету с использованием иного платежного инструмента такой платежный инструмент должен быть создан (разработан) резидентом;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1.5. физическое лицо вправе: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выбирать банк для открытия базового счета;</w:t>
      </w:r>
      <w:bookmarkStart w:id="3" w:name="P28"/>
      <w:bookmarkEnd w:id="3"/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иметь один базовый счет, за исключением </w:t>
      </w:r>
      <w:proofErr w:type="gramStart"/>
      <w:r w:rsidRPr="000359E9">
        <w:rPr>
          <w:rFonts w:ascii="Times New Roman" w:hAnsi="Times New Roman" w:cs="Times New Roman"/>
          <w:sz w:val="30"/>
          <w:szCs w:val="30"/>
        </w:rPr>
        <w:t>случая осуществления операции переноса базового счета</w:t>
      </w:r>
      <w:proofErr w:type="gramEnd"/>
      <w:r w:rsidRPr="000359E9">
        <w:rPr>
          <w:rFonts w:ascii="Times New Roman" w:hAnsi="Times New Roman" w:cs="Times New Roman"/>
          <w:sz w:val="30"/>
          <w:szCs w:val="30"/>
        </w:rPr>
        <w:t>. В этом случае допускается одновременное наличие у физического лица двух базовых счетов в разных банках - базового счета в одном банке, в отношении которого инициирован перенос базового счета, и базового счета в другом банке, открытого после инициирования переноса базового счета;</w:t>
      </w:r>
    </w:p>
    <w:p w:rsidR="000359E9" w:rsidRP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инициировать открытие, закрытие базового счета, операции переоформления текущего счета в базовый счет, переоформления базового счета в текущий счет, переноса базового счета;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Подпункт 1.6 пункта 1 вступает в силу с 1 июля 2022 года (</w:t>
            </w:r>
            <w:hyperlink w:anchor="P72" w:history="1">
              <w:r w:rsidRPr="000359E9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абзац третий пункта 5</w:t>
              </w:r>
            </w:hyperlink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0359E9" w:rsidRPr="000359E9" w:rsidRDefault="000359E9" w:rsidP="000359E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31"/>
      <w:bookmarkEnd w:id="4"/>
      <w:proofErr w:type="gramStart"/>
      <w:r w:rsidRPr="000359E9">
        <w:rPr>
          <w:rFonts w:ascii="Times New Roman" w:hAnsi="Times New Roman" w:cs="Times New Roman"/>
          <w:sz w:val="30"/>
          <w:szCs w:val="30"/>
        </w:rPr>
        <w:lastRenderedPageBreak/>
        <w:t>1.6. физические лица, имеющие в соответствии с законодательством право на получение выплат социального характера, стипендий, надбавок к стипендиям и материальной помощи обучающимся (далее - стипендии) и изъявившие желание либо обязанные в соответствии с актами законодательства получать такие выплаты, стипендии через банки, открывают для их получения базовые счета;</w:t>
      </w:r>
      <w:proofErr w:type="gramEnd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Часть первая подпункта 1.7 пункта 1 вступает в силу с 1 июля 2022 </w:t>
            </w:r>
            <w:r w:rsidRPr="000359E9">
              <w:rPr>
                <w:rFonts w:ascii="Times New Roman" w:hAnsi="Times New Roman" w:cs="Times New Roman"/>
                <w:color w:val="244061" w:themeColor="accent1" w:themeShade="80"/>
                <w:sz w:val="30"/>
                <w:szCs w:val="30"/>
              </w:rPr>
              <w:t>года (</w:t>
            </w:r>
            <w:hyperlink w:anchor="P72" w:history="1">
              <w:r w:rsidRPr="000359E9">
                <w:rPr>
                  <w:rFonts w:ascii="Times New Roman" w:hAnsi="Times New Roman" w:cs="Times New Roman"/>
                  <w:color w:val="244061" w:themeColor="accent1" w:themeShade="80"/>
                  <w:sz w:val="30"/>
                  <w:szCs w:val="30"/>
                </w:rPr>
                <w:t>абзац третий пункта 5</w:t>
              </w:r>
            </w:hyperlink>
            <w:r w:rsidRPr="000359E9">
              <w:rPr>
                <w:rFonts w:ascii="Times New Roman" w:hAnsi="Times New Roman" w:cs="Times New Roman"/>
                <w:color w:val="244061" w:themeColor="accent1" w:themeShade="80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0359E9" w:rsidRPr="000359E9" w:rsidRDefault="000359E9" w:rsidP="000359E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5" w:name="P33"/>
      <w:bookmarkEnd w:id="5"/>
      <w:proofErr w:type="gramStart"/>
      <w:r w:rsidRPr="000359E9">
        <w:rPr>
          <w:rFonts w:ascii="Times New Roman" w:hAnsi="Times New Roman" w:cs="Times New Roman"/>
          <w:sz w:val="30"/>
          <w:szCs w:val="30"/>
        </w:rPr>
        <w:t>1.7. физические лица, получающие выплаты социального характера, стипендии через банки и изъявившие желание продолжить их получение через банки либо обязанные в соответствии с актами законодательства получать такие выплаты, стипендии через банки, до 1 июля 2025 г. открывают базовые счета или осуществляют операции переоформления текущих счетов в базовые счета для зачисления на них выплат социального характера, стипендий.</w:t>
      </w:r>
      <w:proofErr w:type="gramEnd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Часть вторая подпункта 1.7 пункта 1 вступает в силу с 1 июля 2022 года </w:t>
            </w:r>
            <w:r w:rsidRPr="000359E9">
              <w:rPr>
                <w:rFonts w:ascii="Times New Roman" w:hAnsi="Times New Roman" w:cs="Times New Roman"/>
                <w:color w:val="244061" w:themeColor="accent1" w:themeShade="80"/>
                <w:sz w:val="30"/>
                <w:szCs w:val="30"/>
              </w:rPr>
              <w:t>(</w:t>
            </w:r>
            <w:hyperlink w:anchor="P72" w:history="1">
              <w:r w:rsidRPr="000359E9">
                <w:rPr>
                  <w:rFonts w:ascii="Times New Roman" w:hAnsi="Times New Roman" w:cs="Times New Roman"/>
                  <w:color w:val="244061" w:themeColor="accent1" w:themeShade="80"/>
                  <w:sz w:val="30"/>
                  <w:szCs w:val="30"/>
                </w:rPr>
                <w:t>абзац третий пункта 5</w:t>
              </w:r>
            </w:hyperlink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35"/>
      <w:bookmarkEnd w:id="6"/>
      <w:r w:rsidRPr="000359E9">
        <w:rPr>
          <w:rFonts w:ascii="Times New Roman" w:hAnsi="Times New Roman" w:cs="Times New Roman"/>
          <w:sz w:val="30"/>
          <w:szCs w:val="30"/>
        </w:rPr>
        <w:t>В случае отсутствия на 1 июля 2025 г. волеизъявления физического лица продолжать получение выплат социального характера, стипендий на базовый счет: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 открытия этим физическим лицом базового счета (осуществления операции переоформления текущего счета в базовый счет) и получения организацией, осуществляющей их выплату, информации о таком базовом счете и его реквизитах;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их выплаты.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Банки взаимодействуют с организациями, осуществляющими выплаты социального характера, выплату стипендий, в порядке, определенном в </w:t>
      </w:r>
      <w:hyperlink w:anchor="P142" w:history="1">
        <w:r w:rsidRPr="000359E9">
          <w:rPr>
            <w:rFonts w:ascii="Times New Roman" w:hAnsi="Times New Roman" w:cs="Times New Roman"/>
            <w:sz w:val="30"/>
            <w:szCs w:val="30"/>
          </w:rPr>
          <w:t>приложении 3</w:t>
        </w:r>
      </w:hyperlink>
      <w:r w:rsidRPr="000359E9">
        <w:rPr>
          <w:rFonts w:ascii="Times New Roman" w:hAnsi="Times New Roman" w:cs="Times New Roman"/>
          <w:sz w:val="30"/>
          <w:szCs w:val="30"/>
        </w:rPr>
        <w:t>;</w:t>
      </w:r>
      <w:bookmarkStart w:id="7" w:name="P39"/>
      <w:bookmarkEnd w:id="7"/>
    </w:p>
    <w:p w:rsidR="000359E9" w:rsidRP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59E9">
        <w:rPr>
          <w:rFonts w:ascii="Times New Roman" w:hAnsi="Times New Roman" w:cs="Times New Roman"/>
          <w:sz w:val="30"/>
          <w:szCs w:val="30"/>
        </w:rPr>
        <w:t xml:space="preserve">1.8. при волеизъявлении физического лица получать заработную плату и приравненные к ней выплаты на указанный этим физическим лицом базовый счет наниматель, выплачивающий этому физическому лицу заработную плату и приравненные к ней выплаты, перечисляет </w:t>
      </w:r>
      <w:r>
        <w:rPr>
          <w:rFonts w:ascii="Times New Roman" w:hAnsi="Times New Roman" w:cs="Times New Roman"/>
          <w:sz w:val="30"/>
          <w:szCs w:val="30"/>
        </w:rPr>
        <w:br/>
      </w:r>
      <w:r w:rsidRPr="000359E9">
        <w:rPr>
          <w:rFonts w:ascii="Times New Roman" w:hAnsi="Times New Roman" w:cs="Times New Roman"/>
          <w:sz w:val="30"/>
          <w:szCs w:val="30"/>
        </w:rPr>
        <w:t xml:space="preserve">их на такой счет, если иной порядок выплат не установлен </w:t>
      </w:r>
      <w:r>
        <w:rPr>
          <w:rFonts w:ascii="Times New Roman" w:hAnsi="Times New Roman" w:cs="Times New Roman"/>
          <w:sz w:val="30"/>
          <w:szCs w:val="30"/>
        </w:rPr>
        <w:br/>
      </w:r>
      <w:hyperlink r:id="rId5" w:history="1">
        <w:r w:rsidRPr="000359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Республики Беларусь от 24 октября 2016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359E9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№ 439-З </w:t>
      </w:r>
      <w:r>
        <w:rPr>
          <w:rFonts w:ascii="Times New Roman" w:hAnsi="Times New Roman" w:cs="Times New Roman"/>
          <w:sz w:val="30"/>
          <w:szCs w:val="30"/>
        </w:rPr>
        <w:br/>
        <w:t>«Об исполнительном производстве»</w:t>
      </w:r>
      <w:r w:rsidRPr="000359E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359E9" w:rsidRDefault="000359E9" w:rsidP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lastRenderedPageBreak/>
        <w:t xml:space="preserve">Наниматель, перечисляющий в соответствии с </w:t>
      </w:r>
      <w:hyperlink w:anchor="P39" w:history="1">
        <w:r w:rsidRPr="000359E9">
          <w:rPr>
            <w:rFonts w:ascii="Times New Roman" w:hAnsi="Times New Roman" w:cs="Times New Roman"/>
            <w:sz w:val="30"/>
            <w:szCs w:val="30"/>
          </w:rPr>
          <w:t>частью первой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настоящего подпункта заработную плату и приравненные к ней выплаты на указанный физическим лицом базовый счет, уплачивает банку, обслуживающему счет этого нанимателя (далее - банк нанимателя), вознаграждение (плату) за такое перечисление, если иное не определено договором между банком нанимателя и нанимателем.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Порядок уплаты вознаграждения (платы) и его размер устанавливаются в договоре, заключенном между банком нанимателя и нанимателем. При этом размер вознаграждения (платы) за перечисление заработной платы и приравненных к ней выплат на базовые счета, открытые в иных банках, не должен превышать размер вознаграждения (платы) за перечисление (зачисление) заработной платы и приравненных к ней выплат на базовые и текущие счета, открытые в банке нанимателя.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59E9">
        <w:rPr>
          <w:rFonts w:ascii="Times New Roman" w:hAnsi="Times New Roman" w:cs="Times New Roman"/>
          <w:sz w:val="30"/>
          <w:szCs w:val="30"/>
        </w:rPr>
        <w:t>Если наниматель не осуществляет перечисление заработной платы и приравненных к ней выплат на базовые и текущие счета, открытые в банке нанимателя, размер вознаграждения (платы) за перечисление заработной платы и приравненных к ней выплат на базовые счета, открытые в иных банках, и порядок уплаты нанимателем такого вознаграждения (платы) (если вознаграждение (плата) взимается) устанавливаются в договоре, заключенном между банком нанимателя и нанимателем.</w:t>
      </w:r>
      <w:proofErr w:type="gramEnd"/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Перечисление денежных средств на базовые счета со счетов по учету средств республиканского и местных бюджетов в целях выплаты нанимателями с этих счетов заработной платы и приравненных к ней выплат осуществляется банками без взимания вознаграждения (платы);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1.9. соблюдение требования, установленного в </w:t>
      </w:r>
      <w:hyperlink w:anchor="P28" w:history="1">
        <w:r w:rsidRPr="000359E9">
          <w:rPr>
            <w:rFonts w:ascii="Times New Roman" w:hAnsi="Times New Roman" w:cs="Times New Roman"/>
            <w:sz w:val="30"/>
            <w:szCs w:val="30"/>
          </w:rPr>
          <w:t>абзаце третьем подпункта 1.5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настоящего пункта, обеспечивается посредством функционирования автоматизированной системы учета базовых счетов (далее - автоматизированная система).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Владельцем автоматизированной системы является Национальный банк</w:t>
      </w:r>
      <w:r>
        <w:rPr>
          <w:rFonts w:ascii="Times New Roman" w:hAnsi="Times New Roman" w:cs="Times New Roman"/>
          <w:sz w:val="30"/>
          <w:szCs w:val="30"/>
        </w:rPr>
        <w:t>, техническим оператором - ОАО «</w:t>
      </w:r>
      <w:r w:rsidRPr="000359E9">
        <w:rPr>
          <w:rFonts w:ascii="Times New Roman" w:hAnsi="Times New Roman" w:cs="Times New Roman"/>
          <w:sz w:val="30"/>
          <w:szCs w:val="30"/>
        </w:rPr>
        <w:t>Белорусски</w:t>
      </w:r>
      <w:r>
        <w:rPr>
          <w:rFonts w:ascii="Times New Roman" w:hAnsi="Times New Roman" w:cs="Times New Roman"/>
          <w:sz w:val="30"/>
          <w:szCs w:val="30"/>
        </w:rPr>
        <w:t>й межбанковский расчетный центр»</w:t>
      </w:r>
      <w:r w:rsidRPr="000359E9">
        <w:rPr>
          <w:rFonts w:ascii="Times New Roman" w:hAnsi="Times New Roman" w:cs="Times New Roman"/>
          <w:sz w:val="30"/>
          <w:szCs w:val="30"/>
        </w:rPr>
        <w:t>. Банки являются участниками и пользователями автоматизированной системы.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Создание и развитие автоматизированной системы осуществляются за счет средств Национального банка, предусматриваемых сметой текущих расходов и капитальных вложений Национального банка, а также иных источников, не запрещенных законодательством;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1.10. банки, открывающие базовые счета, обязаны предоставлять в автоматизированную систему информацию, установленную владельцем автоматизированной системы. Предоставление в автоматизированную систему такой информац</w:t>
      </w:r>
      <w:proofErr w:type="gramStart"/>
      <w:r w:rsidRPr="000359E9">
        <w:rPr>
          <w:rFonts w:ascii="Times New Roman" w:hAnsi="Times New Roman" w:cs="Times New Roman"/>
          <w:sz w:val="30"/>
          <w:szCs w:val="30"/>
        </w:rPr>
        <w:t>ии и ее</w:t>
      </w:r>
      <w:proofErr w:type="gramEnd"/>
      <w:r w:rsidRPr="000359E9">
        <w:rPr>
          <w:rFonts w:ascii="Times New Roman" w:hAnsi="Times New Roman" w:cs="Times New Roman"/>
          <w:sz w:val="30"/>
          <w:szCs w:val="30"/>
        </w:rPr>
        <w:t xml:space="preserve"> получение из этой системы в целях </w:t>
      </w:r>
      <w:r w:rsidRPr="000359E9">
        <w:rPr>
          <w:rFonts w:ascii="Times New Roman" w:hAnsi="Times New Roman" w:cs="Times New Roman"/>
          <w:sz w:val="30"/>
          <w:szCs w:val="30"/>
        </w:rPr>
        <w:lastRenderedPageBreak/>
        <w:t>реализации положений настоящего Указа не являются нарушением банковской тайны. Ответственность за предоставление в автоматизированную систему полной, точной, достоверной информации и своевременность ее предоставления несут банки.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владельцев базовых счетов в автоматизированной системе и получение таких данных из этой системы в целях соблюдения требования, установленного в </w:t>
      </w:r>
      <w:hyperlink w:anchor="P28" w:history="1">
        <w:r w:rsidRPr="000359E9">
          <w:rPr>
            <w:rFonts w:ascii="Times New Roman" w:hAnsi="Times New Roman" w:cs="Times New Roman"/>
            <w:sz w:val="30"/>
            <w:szCs w:val="30"/>
          </w:rPr>
          <w:t>абзаце третьем подпункта 1.5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настоящего пункта, осуществляются без согласия владельцев базовых счетов.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Условия взимания вознаграждения (платы) за участие в автоматизированной системе и размер такого вознаграждения (платы) устанавливаются договором, заключаемым между техническим оператором автоматизированной системы и банком - участником автоматизированной системы;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1.11. Национальный банк: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определяет </w:t>
      </w:r>
      <w:hyperlink r:id="rId6" w:history="1">
        <w:r w:rsidRPr="000359E9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функционирования автоматизированной системы;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59E9">
        <w:rPr>
          <w:rFonts w:ascii="Times New Roman" w:hAnsi="Times New Roman" w:cs="Times New Roman"/>
          <w:sz w:val="30"/>
          <w:szCs w:val="30"/>
        </w:rPr>
        <w:t>определяет перечень информации, подлежащей сбору, предоставлению, получению, передаче, обработке, накоплению, хранению, пользованию в целях обеспечения функционирования автоматизированной системы;</w:t>
      </w:r>
      <w:proofErr w:type="gramEnd"/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заключает с техническим оператором автоматизированной системы договор на создание и развитие автоматизированной </w:t>
      </w:r>
      <w:proofErr w:type="spellStart"/>
      <w:r w:rsidRPr="000359E9">
        <w:rPr>
          <w:rFonts w:ascii="Times New Roman" w:hAnsi="Times New Roman" w:cs="Times New Roman"/>
          <w:sz w:val="30"/>
          <w:szCs w:val="30"/>
        </w:rPr>
        <w:t>системы;</w:t>
      </w:r>
      <w:proofErr w:type="spellEnd"/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Pr="000359E9">
          <w:rPr>
            <w:rFonts w:ascii="Times New Roman" w:hAnsi="Times New Roman" w:cs="Times New Roman"/>
            <w:sz w:val="30"/>
            <w:szCs w:val="30"/>
          </w:rPr>
          <w:t>устанавливает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перечень и объемы операций в рамках базовых условий обслуживания, а также иных операций с базовым счетом, за проведение которых может взиматься вознаграждение (плата);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определяет </w:t>
      </w:r>
      <w:hyperlink r:id="rId8" w:history="1">
        <w:r w:rsidRPr="000359E9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и условия открытия, закрытия базовых счетов, осуществления операций переоформления текущего счета в базовый счет, переоформления базового счета в текущий счет, переноса базового счета;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1.12. ОАО «</w:t>
      </w:r>
      <w:r w:rsidRPr="000359E9">
        <w:rPr>
          <w:rFonts w:ascii="Times New Roman" w:hAnsi="Times New Roman" w:cs="Times New Roman"/>
          <w:sz w:val="30"/>
          <w:szCs w:val="30"/>
        </w:rPr>
        <w:t>Белорусски</w:t>
      </w:r>
      <w:r>
        <w:rPr>
          <w:rFonts w:ascii="Times New Roman" w:hAnsi="Times New Roman" w:cs="Times New Roman"/>
          <w:sz w:val="30"/>
          <w:szCs w:val="30"/>
        </w:rPr>
        <w:t>й межбанковский расчетный центр»</w:t>
      </w:r>
      <w:r w:rsidRPr="000359E9">
        <w:rPr>
          <w:rFonts w:ascii="Times New Roman" w:hAnsi="Times New Roman" w:cs="Times New Roman"/>
          <w:sz w:val="30"/>
          <w:szCs w:val="30"/>
        </w:rPr>
        <w:t>: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обеспечивает функционирование автоматизированной системы, техническое взаимодействие с ее участниками;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осуществляет программно-техническое сопровождение, развитие автоматизированной системы;</w:t>
      </w:r>
    </w:p>
    <w:p w:rsid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заключает с банками договоры об участии в автоматизированной системе;</w:t>
      </w:r>
    </w:p>
    <w:p w:rsidR="000359E9" w:rsidRPr="000359E9" w:rsidRDefault="000359E9" w:rsidP="000359E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заключает с организациями, осуществляющими выплаты социального характера, выплату стипендий, договоры о взаимодействии при обеспечении получения такими органами сведений из автоматизированной системы (при необходимости).</w:t>
      </w:r>
    </w:p>
    <w:p w:rsidR="000359E9" w:rsidRPr="000359E9" w:rsidRDefault="000359E9" w:rsidP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61"/>
      <w:bookmarkEnd w:id="8"/>
      <w:r w:rsidRPr="000359E9">
        <w:rPr>
          <w:rFonts w:ascii="Times New Roman" w:hAnsi="Times New Roman" w:cs="Times New Roman"/>
          <w:sz w:val="30"/>
          <w:szCs w:val="30"/>
        </w:rPr>
        <w:lastRenderedPageBreak/>
        <w:t>2. Предоставить право Национальному банку разъяснять вопросы применения настоящего Указа.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Пункт 3 вступил в силу после официального опубликования (</w:t>
            </w:r>
            <w:hyperlink w:anchor="P73" w:history="1">
              <w:r w:rsidRPr="000359E9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абзац четвертый пункта 5</w:t>
              </w:r>
            </w:hyperlink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0359E9" w:rsidRPr="000359E9" w:rsidRDefault="000359E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3. До 1 марта 2022 г. Национальному банку обеспечить создание автоматизированной системы и ввести ее в эксплуатацию, ОАО "Белорусский межбанковский расчетный центр" создать автоматизированную систему.</w:t>
      </w:r>
    </w:p>
    <w:p w:rsidR="000359E9" w:rsidRPr="000359E9" w:rsidRDefault="000359E9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Пункт 4 вступил в силу после официального опубликования (</w:t>
            </w:r>
            <w:hyperlink w:anchor="P73" w:history="1">
              <w:r w:rsidRPr="000359E9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абзац четвертый пункта 5</w:t>
              </w:r>
            </w:hyperlink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0359E9" w:rsidRPr="000359E9" w:rsidRDefault="000359E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4. Национальному банку и Совету Министров Республики Беларусь до 1 марта 2022 г.: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 xml:space="preserve">установить </w:t>
      </w:r>
      <w:hyperlink r:id="rId9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выплат социального характера, для получения которых физические лица, имеющие в соответствии с законодательством право на получение выплат социального характера и изъявившие желание либо обязанные в соответствии с актами законодательства получать такие выплаты через банки, открывают базовые счета;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обеспечить приведение актов законодательства в соответствие с настоящим Указом;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принять иные меры по реализации настоящего Указа.</w:t>
      </w:r>
    </w:p>
    <w:p w:rsidR="000359E9" w:rsidRPr="000359E9" w:rsidRDefault="000359E9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9E9" w:rsidRPr="000359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Пункт 5 вступил в силу после официального опубликования.</w:t>
            </w:r>
          </w:p>
        </w:tc>
      </w:tr>
    </w:tbl>
    <w:p w:rsidR="000359E9" w:rsidRPr="000359E9" w:rsidRDefault="000359E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t>5. Настоящий Указ вступает в силу в следующем порядке: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1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пункты 1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hyperlink w:anchor="P31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подпункта 1.6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, </w:t>
      </w:r>
      <w:hyperlink w:anchor="P33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частей первой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35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второй подпункта 1.7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) и </w:t>
      </w:r>
      <w:hyperlink w:anchor="P61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- с 1 марта 2022 г.;</w:t>
      </w:r>
    </w:p>
    <w:bookmarkStart w:id="9" w:name="P72"/>
    <w:bookmarkEnd w:id="9"/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59E9">
        <w:rPr>
          <w:rFonts w:ascii="Times New Roman" w:hAnsi="Times New Roman" w:cs="Times New Roman"/>
          <w:sz w:val="30"/>
          <w:szCs w:val="30"/>
        </w:rPr>
        <w:fldChar w:fldCharType="begin"/>
      </w:r>
      <w:r w:rsidRPr="000359E9">
        <w:rPr>
          <w:rFonts w:ascii="Times New Roman" w:hAnsi="Times New Roman" w:cs="Times New Roman"/>
          <w:sz w:val="30"/>
          <w:szCs w:val="30"/>
        </w:rPr>
        <w:instrText>HYPERLINK \l "P31"</w:instrText>
      </w:r>
      <w:r w:rsidRPr="000359E9">
        <w:rPr>
          <w:rFonts w:ascii="Times New Roman" w:hAnsi="Times New Roman" w:cs="Times New Roman"/>
          <w:sz w:val="30"/>
          <w:szCs w:val="30"/>
        </w:rPr>
        <w:fldChar w:fldCharType="separate"/>
      </w:r>
      <w:r w:rsidRPr="000359E9">
        <w:rPr>
          <w:rFonts w:ascii="Times New Roman" w:hAnsi="Times New Roman" w:cs="Times New Roman"/>
          <w:color w:val="0000FF"/>
          <w:sz w:val="30"/>
          <w:szCs w:val="30"/>
        </w:rPr>
        <w:t>подпункт 1.6</w:t>
      </w:r>
      <w:r w:rsidRPr="000359E9">
        <w:rPr>
          <w:rFonts w:ascii="Times New Roman" w:hAnsi="Times New Roman" w:cs="Times New Roman"/>
          <w:sz w:val="30"/>
          <w:szCs w:val="30"/>
        </w:rPr>
        <w:fldChar w:fldCharType="end"/>
      </w:r>
      <w:r w:rsidRPr="000359E9">
        <w:rPr>
          <w:rFonts w:ascii="Times New Roman" w:hAnsi="Times New Roman" w:cs="Times New Roman"/>
          <w:sz w:val="30"/>
          <w:szCs w:val="30"/>
        </w:rPr>
        <w:t xml:space="preserve">, </w:t>
      </w:r>
      <w:hyperlink w:anchor="P33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части первая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35" w:history="1">
        <w:r w:rsidRPr="000359E9">
          <w:rPr>
            <w:rFonts w:ascii="Times New Roman" w:hAnsi="Times New Roman" w:cs="Times New Roman"/>
            <w:color w:val="0000FF"/>
            <w:sz w:val="30"/>
            <w:szCs w:val="30"/>
          </w:rPr>
          <w:t>вторая подпункта 1.7 пункта 1</w:t>
        </w:r>
      </w:hyperlink>
      <w:r w:rsidRPr="000359E9">
        <w:rPr>
          <w:rFonts w:ascii="Times New Roman" w:hAnsi="Times New Roman" w:cs="Times New Roman"/>
          <w:sz w:val="30"/>
          <w:szCs w:val="30"/>
        </w:rPr>
        <w:t xml:space="preserve"> - с 1 июля 2022 г.;</w:t>
      </w:r>
    </w:p>
    <w:p w:rsidR="000359E9" w:rsidRPr="000359E9" w:rsidRDefault="00035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73"/>
      <w:bookmarkEnd w:id="10"/>
      <w:r w:rsidRPr="000359E9">
        <w:rPr>
          <w:rFonts w:ascii="Times New Roman" w:hAnsi="Times New Roman" w:cs="Times New Roman"/>
          <w:sz w:val="30"/>
          <w:szCs w:val="30"/>
        </w:rPr>
        <w:t>иные положения настоящего Указа - после его официального опубликования.</w:t>
      </w:r>
    </w:p>
    <w:p w:rsidR="000359E9" w:rsidRPr="000359E9" w:rsidRDefault="000359E9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359E9" w:rsidRPr="000359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59E9" w:rsidRPr="000359E9" w:rsidRDefault="000359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59E9" w:rsidRPr="000359E9" w:rsidRDefault="000359E9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359E9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</w:p>
        </w:tc>
      </w:tr>
    </w:tbl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jc w:val="right"/>
        <w:outlineLvl w:val="0"/>
      </w:pPr>
      <w:r>
        <w:t>Приложение 1</w:t>
      </w:r>
    </w:p>
    <w:p w:rsidR="000359E9" w:rsidRDefault="000359E9">
      <w:pPr>
        <w:pStyle w:val="ConsPlusNormal"/>
        <w:jc w:val="right"/>
      </w:pPr>
      <w:r>
        <w:t>к Указу Президента</w:t>
      </w:r>
    </w:p>
    <w:p w:rsidR="000359E9" w:rsidRDefault="000359E9">
      <w:pPr>
        <w:pStyle w:val="ConsPlusNormal"/>
        <w:jc w:val="right"/>
      </w:pPr>
      <w:r>
        <w:t>Республики Беларусь</w:t>
      </w:r>
    </w:p>
    <w:p w:rsidR="000359E9" w:rsidRDefault="000359E9">
      <w:pPr>
        <w:pStyle w:val="ConsPlusNormal"/>
        <w:jc w:val="right"/>
      </w:pPr>
      <w:r>
        <w:t>23.09.2021 N 363</w:t>
      </w:r>
    </w:p>
    <w:p w:rsidR="000359E9" w:rsidRDefault="000359E9">
      <w:pPr>
        <w:pStyle w:val="ConsPlusNormal"/>
      </w:pPr>
    </w:p>
    <w:p w:rsidR="000359E9" w:rsidRDefault="000359E9">
      <w:pPr>
        <w:pStyle w:val="ConsPlusTitle"/>
        <w:jc w:val="center"/>
      </w:pPr>
      <w:bookmarkStart w:id="11" w:name="P86"/>
      <w:bookmarkEnd w:id="11"/>
      <w:r>
        <w:t>ТЕРМИНЫ</w:t>
      </w:r>
    </w:p>
    <w:p w:rsidR="000359E9" w:rsidRDefault="000359E9">
      <w:pPr>
        <w:pStyle w:val="ConsPlusTitle"/>
        <w:jc w:val="center"/>
      </w:pPr>
      <w:r>
        <w:t>И ИХ ОПРЕДЕЛЕНИЯ</w:t>
      </w:r>
    </w:p>
    <w:p w:rsidR="000359E9" w:rsidRDefault="000359E9">
      <w:pPr>
        <w:pStyle w:val="ConsPlusNormal"/>
      </w:pPr>
    </w:p>
    <w:p w:rsidR="000359E9" w:rsidRDefault="000359E9">
      <w:pPr>
        <w:pStyle w:val="ConsPlusNormal"/>
        <w:ind w:firstLine="540"/>
        <w:jc w:val="both"/>
      </w:pPr>
      <w:r>
        <w:t>1. Заработная плата и приравненные к ней выплаты: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1.1. заработная плата в значении, установленном </w:t>
      </w:r>
      <w:hyperlink r:id="rId10" w:history="1">
        <w:r>
          <w:rPr>
            <w:color w:val="0000FF"/>
          </w:rPr>
          <w:t>статьей 57</w:t>
        </w:r>
      </w:hyperlink>
      <w:r>
        <w:t xml:space="preserve"> Трудового кодекса Республики Беларусь;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1.2. стимулирующие и компенсирующие выплаты, устанавливаемые нанимателем на основании коллективного договора, соглашения, иных локальных правовых актов и трудового договора;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1.3. другие выплаты и пособия, на которые работник имеет право в соответствии с законодательством;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1.4. материальная помощь;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1.5. алименты.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Кобейджинговая</w:t>
      </w:r>
      <w:proofErr w:type="spellEnd"/>
      <w:r>
        <w:t xml:space="preserve"> карточка - дебетовая карточка, выпущенная в обращение в рамках правил двух платежных систем.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3. Оператор платежной системы - юридическое лицо, обеспечивающее функционирование платежной системы и определяющее ее правила.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4. Операция переноса базового счета - инициированная физическим лицом процедура закрытия базового счета в одном банке в целях открытия этому же физическому лицу базового счета в другом банке.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5. Операция переоформления базового счета в текущий счет - инициированная физическим лицом процедура закрытия базового счета в банке в целях открытия этому же физическому лицу текущего счета в этом же банке.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6. Операция переоформления текущего счета в базовый счет - инициированная физическим лицом процедура закрытия текущего счета в банке в целях открытия этому же физическому лицу базового счета в этом же банке.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7. Резидент - юридическое лицо, созданное в соответствии с законодательством Республики Беларусь, с местом нахождения в Республике Беларусь, его филиалы и представительства, находящиеся в Республике Беларусь и за ее пределами, индивидуальный предприниматель, зарегистрированный в Республике Беларусь.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8. Физическое лицо - гражданин Республики Беларусь, иностранный гражданин и лицо без гражданства, имеющие вид на жительство в Республике Беларусь, за исключением индивидуального предпринимателя, нотариуса, осуществляющего нотариальную деятельность в нотариальном бюро.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lastRenderedPageBreak/>
        <w:t xml:space="preserve">9. Термин "наниматель" используется в значении, определенном в </w:t>
      </w:r>
      <w:hyperlink r:id="rId11" w:history="1">
        <w:r>
          <w:rPr>
            <w:color w:val="0000FF"/>
          </w:rPr>
          <w:t>абзаце седьмом части первой статьи 1</w:t>
        </w:r>
      </w:hyperlink>
      <w:r>
        <w:t xml:space="preserve"> Трудового кодекса Республики Беларусь.</w:t>
      </w: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jc w:val="right"/>
        <w:outlineLvl w:val="0"/>
      </w:pPr>
      <w:r>
        <w:t>Приложение 2</w:t>
      </w:r>
    </w:p>
    <w:p w:rsidR="000359E9" w:rsidRDefault="000359E9">
      <w:pPr>
        <w:pStyle w:val="ConsPlusNormal"/>
        <w:jc w:val="right"/>
      </w:pPr>
      <w:r>
        <w:t>к Указу Президента</w:t>
      </w:r>
    </w:p>
    <w:p w:rsidR="000359E9" w:rsidRDefault="000359E9">
      <w:pPr>
        <w:pStyle w:val="ConsPlusNormal"/>
        <w:jc w:val="right"/>
      </w:pPr>
      <w:r>
        <w:t>Республики Беларусь</w:t>
      </w:r>
    </w:p>
    <w:p w:rsidR="000359E9" w:rsidRDefault="000359E9">
      <w:pPr>
        <w:pStyle w:val="ConsPlusNormal"/>
        <w:jc w:val="right"/>
      </w:pPr>
      <w:r>
        <w:t>23.09.2021 N 363</w:t>
      </w:r>
    </w:p>
    <w:p w:rsidR="000359E9" w:rsidRDefault="000359E9">
      <w:pPr>
        <w:pStyle w:val="ConsPlusNormal"/>
      </w:pPr>
    </w:p>
    <w:p w:rsidR="000359E9" w:rsidRDefault="000359E9">
      <w:pPr>
        <w:pStyle w:val="ConsPlusTitle"/>
        <w:jc w:val="center"/>
      </w:pPr>
      <w:bookmarkStart w:id="12" w:name="P113"/>
      <w:bookmarkEnd w:id="12"/>
      <w:r>
        <w:t>ОПЕРАЦИИ,</w:t>
      </w:r>
    </w:p>
    <w:p w:rsidR="000359E9" w:rsidRDefault="000359E9">
      <w:pPr>
        <w:pStyle w:val="ConsPlusTitle"/>
        <w:jc w:val="center"/>
      </w:pPr>
      <w:r>
        <w:t>ВКЛЮЧАЕМЫЕ В БАЗОВЫЕ УСЛОВИЯ ОБСЛУЖИВАНИЯ</w:t>
      </w:r>
    </w:p>
    <w:p w:rsidR="000359E9" w:rsidRDefault="000359E9">
      <w:pPr>
        <w:pStyle w:val="ConsPlusNormal"/>
      </w:pPr>
    </w:p>
    <w:p w:rsidR="000359E9" w:rsidRDefault="000359E9">
      <w:pPr>
        <w:pStyle w:val="ConsPlusNormal"/>
        <w:ind w:firstLine="540"/>
        <w:jc w:val="both"/>
      </w:pPr>
      <w:r>
        <w:t>В базовые условия обслуживания включаются следующие операции: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открытие базового счета, в том числе в результате операции переноса базового счета;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зачисление на базовый счет выплат социального характера, заработной платы и приравненных к ней выплат, стипендий;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зачисление на базовый счет денежных средств, перечисленных установленным банком способом с иных счетов, открытых в этом же банке этому же физическому лицу;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перечисление с базового счета установленным банком способом денежных средств на иные счета, открытые в этом же банке этому же физическому лицу;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перечисление с базового счета денежных средств на иной счет по причине закрытия базового счета, в том числе в результате операций переноса базового счета, переоформления базового счета в текущий счет;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перечисление с базового счета денежных сре</w:t>
      </w:r>
      <w:proofErr w:type="gramStart"/>
      <w:r>
        <w:t>дств в р</w:t>
      </w:r>
      <w:proofErr w:type="gramEnd"/>
      <w:r>
        <w:t>езультате совершенных при использовании карточки операций оплаты в организациях торговли (сервиса), в том числе посредством глобальной компьютерной сети Интернет;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перечисление с базового счета денежных сре</w:t>
      </w:r>
      <w:proofErr w:type="gramStart"/>
      <w:r>
        <w:t>дств в р</w:t>
      </w:r>
      <w:proofErr w:type="gramEnd"/>
      <w:r>
        <w:t>езультате совершенных при использовании карточки операций оплаты посредством автоматизированной информационной системы единого расчетного и информационного пространства;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перечисление с базового счета денежных сре</w:t>
      </w:r>
      <w:proofErr w:type="gramStart"/>
      <w:r>
        <w:t>дств в р</w:t>
      </w:r>
      <w:proofErr w:type="gramEnd"/>
      <w:r>
        <w:t>езультате совершения банковского перевода посредством автоматизированной информационной системы единого расчетного и информационного пространства для их зачисления на текущий счет, счет по учету вклада (депозита) физического лица, осуществления платежей по кредитному договору, заключенному между банком и физическим лицом;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выдача с базового счета денежных средств наличными деньгами через кассы, иные объекты программно-технической инфраструктуры банка, в котором открыт базовый счет, в связи с закрытием базового счета, а также в иных случаях, установленных Национальным банком;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выпуск в обращение одной карточки для использования владельцем базового счета, ее обслуживание, возврат (замена) в связи с истечением срока действия или невозможностью использования такой карточки в течение срока ее действия по причине, не зависящей от владельца базового счета (физический износ карточки, ее техническая неисправность);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переоформление текущего счета в базовый счет, если такая операция инициируется одним и </w:t>
      </w:r>
      <w:r>
        <w:lastRenderedPageBreak/>
        <w:t>тем же физическим лицом в одном и том же банке не чаще одного раза в течение календарного года;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переоформление базового счета в текущий счет, если такая операция инициируется одним и тем же физическим лицом в одном и том же банке не чаще одного раза в течение календарного года;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закрытие базового счета, в том числе в результате операции переноса базового счета, если закрытие по инициативе одного и того же физического лица производится в одном и том же банке не чаще одного раза в течение календарного года;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операции, за осуществление которых с владельца текущего счета вознаграждение (плата) не взимается в соответствии с законодательными </w:t>
      </w:r>
      <w:hyperlink r:id="rId12" w:history="1">
        <w:r>
          <w:rPr>
            <w:color w:val="0000FF"/>
          </w:rPr>
          <w:t>актами</w:t>
        </w:r>
      </w:hyperlink>
      <w:r>
        <w:t>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иные операции, установленные Национальным банком.</w:t>
      </w: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jc w:val="right"/>
        <w:outlineLvl w:val="0"/>
      </w:pPr>
      <w:r>
        <w:t>Приложение 3</w:t>
      </w:r>
    </w:p>
    <w:p w:rsidR="000359E9" w:rsidRDefault="000359E9">
      <w:pPr>
        <w:pStyle w:val="ConsPlusNormal"/>
        <w:jc w:val="right"/>
      </w:pPr>
      <w:r>
        <w:t>к Указу Президента</w:t>
      </w:r>
    </w:p>
    <w:p w:rsidR="000359E9" w:rsidRDefault="000359E9">
      <w:pPr>
        <w:pStyle w:val="ConsPlusNormal"/>
        <w:jc w:val="right"/>
      </w:pPr>
      <w:r>
        <w:t>Республики Беларусь</w:t>
      </w:r>
    </w:p>
    <w:p w:rsidR="000359E9" w:rsidRDefault="000359E9">
      <w:pPr>
        <w:pStyle w:val="ConsPlusNormal"/>
        <w:jc w:val="right"/>
      </w:pPr>
      <w:r>
        <w:t>23.09.2021 N 363</w:t>
      </w:r>
    </w:p>
    <w:p w:rsidR="000359E9" w:rsidRDefault="000359E9">
      <w:pPr>
        <w:pStyle w:val="ConsPlusNormal"/>
      </w:pPr>
    </w:p>
    <w:p w:rsidR="000359E9" w:rsidRDefault="000359E9">
      <w:pPr>
        <w:pStyle w:val="ConsPlusTitle"/>
        <w:jc w:val="center"/>
      </w:pPr>
      <w:bookmarkStart w:id="13" w:name="P142"/>
      <w:bookmarkEnd w:id="13"/>
      <w:r>
        <w:t>ПОРЯДОК</w:t>
      </w:r>
    </w:p>
    <w:p w:rsidR="000359E9" w:rsidRDefault="000359E9">
      <w:pPr>
        <w:pStyle w:val="ConsPlusTitle"/>
        <w:jc w:val="center"/>
      </w:pPr>
      <w:r>
        <w:t>ВЗАИМОДЕЙСТВИЯ БАНКОВ С ОРГАНИЗАЦИЯМИ, ОСУЩЕСТВЛЯЮЩИМИ ВЫПЛАТЫ СОЦИАЛЬНОГО ХАРАКТЕРА, ВЫПЛАТУ СТИПЕНДИЙ</w:t>
      </w:r>
    </w:p>
    <w:p w:rsidR="000359E9" w:rsidRDefault="000359E9">
      <w:pPr>
        <w:pStyle w:val="ConsPlusNormal"/>
      </w:pPr>
    </w:p>
    <w:p w:rsidR="000359E9" w:rsidRDefault="000359E9">
      <w:pPr>
        <w:pStyle w:val="ConsPlusNormal"/>
        <w:ind w:firstLine="540"/>
        <w:jc w:val="both"/>
      </w:pPr>
      <w:r>
        <w:t>1. Выплаты социального характера зачисляются банком на базовые счета при наличии договора, устанавливающего порядок взаимодействия этого банка с организацией, осуществляющей выплаты социального характера, в процессе осуществления таких выплат.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Стипендии зачисляются на базовые счета при наличии договора, устанавливающего порядок взаимодействия организации, осуществляющей выплату стипендий, с банком, в котором открыт счет этой организации, или с банком, зачисляющим стипендии на базовые счета, в процессе выплаты стипендий.</w:t>
      </w:r>
    </w:p>
    <w:p w:rsidR="000359E9" w:rsidRDefault="000359E9">
      <w:pPr>
        <w:pStyle w:val="ConsPlusNormal"/>
        <w:spacing w:before="220"/>
        <w:ind w:firstLine="540"/>
        <w:jc w:val="both"/>
      </w:pPr>
      <w:bookmarkStart w:id="14" w:name="P147"/>
      <w:bookmarkEnd w:id="14"/>
      <w:r>
        <w:t>2. Организации, осуществляющие выплаты социального характера, выплату стипендий, получают информацию о наличии у физического лица базового счета и его реквизитах:</w:t>
      </w:r>
    </w:p>
    <w:p w:rsidR="000359E9" w:rsidRDefault="000359E9">
      <w:pPr>
        <w:pStyle w:val="ConsPlusNormal"/>
        <w:spacing w:before="220"/>
        <w:ind w:firstLine="540"/>
        <w:jc w:val="both"/>
      </w:pPr>
      <w:bookmarkStart w:id="15" w:name="P148"/>
      <w:bookmarkEnd w:id="15"/>
      <w:r>
        <w:t>посредством доступа к автоматизированной системе;</w:t>
      </w:r>
    </w:p>
    <w:p w:rsidR="000359E9" w:rsidRDefault="000359E9">
      <w:pPr>
        <w:pStyle w:val="ConsPlusNormal"/>
        <w:spacing w:before="220"/>
        <w:ind w:firstLine="540"/>
        <w:jc w:val="both"/>
      </w:pPr>
      <w:bookmarkStart w:id="16" w:name="P149"/>
      <w:bookmarkEnd w:id="16"/>
      <w:r>
        <w:t>из справки о наличии базового счета и его реквизитах, выданной банком, в котором открыт базовый счет, владельцу данного базового счета для представления в организацию, осуществляющую выплаты социального характера, выплату стипендий;</w:t>
      </w:r>
    </w:p>
    <w:p w:rsidR="000359E9" w:rsidRDefault="000359E9">
      <w:pPr>
        <w:pStyle w:val="ConsPlusNormal"/>
        <w:spacing w:before="220"/>
        <w:ind w:firstLine="540"/>
        <w:jc w:val="both"/>
      </w:pPr>
      <w:bookmarkStart w:id="17" w:name="P150"/>
      <w:bookmarkEnd w:id="17"/>
      <w:r>
        <w:t>непосредственно от банка, открывшего базовый счет, если предоставление такой информации предусмотрено договором между этим банком и организацией, осуществляющей выплаты социального характера, выплату стипендий.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Справка, указанная в </w:t>
      </w:r>
      <w:hyperlink w:anchor="P149" w:history="1">
        <w:r>
          <w:rPr>
            <w:color w:val="0000FF"/>
          </w:rPr>
          <w:t>абзаце третьем части первой</w:t>
        </w:r>
      </w:hyperlink>
      <w:r>
        <w:t xml:space="preserve"> настоящего пункта, выдается банком, открывшим базовый счет, без взимания вознаграждения (платы) с владельца базового счета. При обращении владельца базового счета за получением справки в целях ее представления в организацию, осуществляющую выплаты социального характера, выплату стипендий, ее выдача осуществляется банком не позднее банковского дня, следующего за днем обращения владельца </w:t>
      </w:r>
      <w:r>
        <w:lastRenderedPageBreak/>
        <w:t>базового счета.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Направление банком информации, указанной в </w:t>
      </w:r>
      <w:hyperlink w:anchor="P150" w:history="1">
        <w:r>
          <w:rPr>
            <w:color w:val="0000FF"/>
          </w:rPr>
          <w:t>абзаце четвертом части первой</w:t>
        </w:r>
      </w:hyperlink>
      <w:r>
        <w:t xml:space="preserve"> настоящего пункта, осуществляется в срок, установленный договором между банком и организацией, осуществляющей выплаты социального характера, выплату стипендий.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3. Организации, осуществляющие выплаты социального характера, выплату стипендий, перечисляют такие выплаты, стипендии на базовые счета при условии наличия у этих организаций информации о таких базовых счетах и их реквизитах, полученной в соответствии с </w:t>
      </w:r>
      <w:hyperlink w:anchor="P147" w:history="1">
        <w:r>
          <w:rPr>
            <w:color w:val="0000FF"/>
          </w:rPr>
          <w:t>частью первой пункта 2</w:t>
        </w:r>
      </w:hyperlink>
      <w:r>
        <w:t xml:space="preserve"> настоящего порядка.</w:t>
      </w:r>
    </w:p>
    <w:p w:rsidR="000359E9" w:rsidRDefault="000359E9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неполучения информации в соответствии с </w:t>
      </w:r>
      <w:hyperlink w:anchor="P147" w:history="1">
        <w:r>
          <w:rPr>
            <w:color w:val="0000FF"/>
          </w:rPr>
          <w:t>частью первой пункта 2</w:t>
        </w:r>
      </w:hyperlink>
      <w:r>
        <w:t xml:space="preserve"> настоящего порядка, подтверждающей наличие у физического лица базового счета, а также в случае возврата выплат социального характера, стипендий организации, осуществившей их выплату на базовый счет, по причине закрытия базового счета, в том числе в результате осуществления операции переоформления базового счета в текущий счет или переноса базового счета:</w:t>
      </w:r>
      <w:proofErr w:type="gramEnd"/>
    </w:p>
    <w:p w:rsidR="000359E9" w:rsidRDefault="000359E9">
      <w:pPr>
        <w:pStyle w:val="ConsPlusNormal"/>
        <w:spacing w:before="220"/>
        <w:ind w:firstLine="540"/>
        <w:jc w:val="both"/>
      </w:pPr>
      <w: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 получения организацией, осуществляющей их выплату, информации о базовом счете и его реквизитах;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выплат социального характера, выплаты стипендий.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Предоставление из автоматизированной системы информации о наличии у физического лица базового счета и его реквизитах в соответствии с </w:t>
      </w:r>
      <w:hyperlink w:anchor="P148" w:history="1">
        <w:r>
          <w:rPr>
            <w:color w:val="0000FF"/>
          </w:rPr>
          <w:t>абзацем вторым части первой пункта 2</w:t>
        </w:r>
      </w:hyperlink>
      <w:r>
        <w:t xml:space="preserve"> настоящего порядка производится посредством общегосударственной автоматизированной информационной системы и (или) иным способом, определяемым Национальным банком, без взимания вознаграждения (платы) с организаций, осуществляющих выплаты социального характера, выплату стипендий.</w:t>
      </w:r>
      <w:proofErr w:type="gramEnd"/>
    </w:p>
    <w:p w:rsidR="000359E9" w:rsidRDefault="000359E9">
      <w:pPr>
        <w:pStyle w:val="ConsPlusNormal"/>
        <w:spacing w:before="220"/>
        <w:ind w:firstLine="540"/>
        <w:jc w:val="both"/>
      </w:pPr>
      <w:r>
        <w:t>Организации, осуществляющие выплаты социального характера, выплату стипендий, в случае получения информации о наличии у физического лица базового счета и его реквизитах посредством доступа к автоматизированной системе являются пользователями информации, содержащейся в автоматизированной системе.</w:t>
      </w:r>
    </w:p>
    <w:p w:rsidR="000359E9" w:rsidRDefault="000359E9">
      <w:pPr>
        <w:pStyle w:val="ConsPlusNormal"/>
        <w:spacing w:before="220"/>
        <w:ind w:firstLine="540"/>
        <w:jc w:val="both"/>
      </w:pPr>
      <w:r>
        <w:t xml:space="preserve">5. Предоставление банком информации в соответствии с </w:t>
      </w:r>
      <w:hyperlink w:anchor="P150" w:history="1">
        <w:r>
          <w:rPr>
            <w:color w:val="0000FF"/>
          </w:rPr>
          <w:t>абзацем четвертым части первой пункта 2</w:t>
        </w:r>
      </w:hyperlink>
      <w:r>
        <w:t xml:space="preserve"> настоящего порядка осуществляется без согласия владельца базового счета.</w:t>
      </w: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ind w:firstLine="540"/>
      </w:pPr>
    </w:p>
    <w:p w:rsidR="000359E9" w:rsidRDefault="00035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41D" w:rsidRDefault="0067641D"/>
    <w:sectPr w:rsidR="0067641D" w:rsidSect="0050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9E9"/>
    <w:rsid w:val="000359E9"/>
    <w:rsid w:val="002B49AC"/>
    <w:rsid w:val="0067641D"/>
    <w:rsid w:val="00AC3ED4"/>
    <w:rsid w:val="00CA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9E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9E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9E9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E31437DE921A027850C27A350B28D07A399A079679D517C66B8C6CB9D937F5576061A901944C03C495FAAEC0C1C07BCD8317559D5BD0B9E7209198D1CoA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0E31437DE921A027850C27A350B28D07A399A079679D517C66B8C6CB9D937F5576061A901944C03C495FAAE70B1C07BCD8317559D5BD0B9E7209198D1CoAN" TargetMode="External"/><Relationship Id="rId12" Type="http://schemas.openxmlformats.org/officeDocument/2006/relationships/hyperlink" Target="consultantplus://offline/ref=AA0E31437DE921A027850C27A350B28D07A399A0796793537C6EB0C6CB9D937F5576061A901944C03C495DA3EC0C1C07BCD8317559D5BD0B9E7209198D1Co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E31437DE921A027850C27A350B28D07A399A079679D517C66B8C6CB9D937F5576061A901944C03C495FA8E6041C07BCD8317559D5BD0B9E7209198D1CoAN" TargetMode="External"/><Relationship Id="rId11" Type="http://schemas.openxmlformats.org/officeDocument/2006/relationships/hyperlink" Target="consultantplus://offline/ref=AA0E31437DE921A027850C27A350B28D07A399A0796793537769B1C6CB9D937F5576061A901944C03C495CAEEF051C07BCD8317559D5BD0B9E7209198D1CoAN" TargetMode="External"/><Relationship Id="rId5" Type="http://schemas.openxmlformats.org/officeDocument/2006/relationships/hyperlink" Target="consultantplus://offline/ref=AA0E31437DE921A027850C27A350B28D07A399A079679352766BB3C6CB9D937F5576061A900B4498304B56B4EE0B0951ED9E16o6N" TargetMode="External"/><Relationship Id="rId10" Type="http://schemas.openxmlformats.org/officeDocument/2006/relationships/hyperlink" Target="consultantplus://offline/ref=AA0E31437DE921A027850C27A350B28D07A399A0796793537769B1C6CB9D937F5576061A901944C03C495DA9EF0F1C07BCD8317559D5BD0B9E7209198D1CoAN" TargetMode="External"/><Relationship Id="rId4" Type="http://schemas.openxmlformats.org/officeDocument/2006/relationships/hyperlink" Target="consultantplus://offline/ref=AA0E31437DE921A027850C27A350B28D07A399A0796793537C6EB0C6CB9D937F5576061A901944C03C495DA2E7091C07BCD8317559D5BD0B9E7209198D1CoAN" TargetMode="External"/><Relationship Id="rId9" Type="http://schemas.openxmlformats.org/officeDocument/2006/relationships/hyperlink" Target="consultantplus://offline/ref=AA0E31437DE921A027850C27A350B28D07A399A079679D517C68B0C6CB9D937F5576061A901944C03C495FAAEC0F1C07BCD8317559D5BD0B9E7209198D1Co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2022-06-29T13:40:00Z</dcterms:created>
  <dcterms:modified xsi:type="dcterms:W3CDTF">2022-06-29T13:54:00Z</dcterms:modified>
</cp:coreProperties>
</file>